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KRYTERIA  REKRUTACJI UCZNIÓW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 PIERWSZEJ KLASY CZTEROLETNIEGO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NIEPUBLICZNEGO LICEUM OGÓLNOKSZTAŁCĄCEGO W KIELCACH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SZKOŁY MISTRZOSTWA SPORTOWEGO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ZWIĄZKU PIŁKI RĘCZNEJ W POLSCE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 ROK SZKOLNY 2023/2024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4" w:hanging="284"/>
        <w:rPr>
          <w:rFonts w:ascii="Arial Narrow" w:cs="Arial Narrow" w:eastAsia="Arial Narrow" w:hAnsi="Arial Narrow"/>
          <w:b w:val="1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Podstawa prawna: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Ustawa z dnia 14 grudnia.2016 r. - Prawo oświatowe (Dz.U.2022.655 z dnia 2022.03.23 z późn. zm.);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Ustawa z dnia 14 grudnia 2016 r. - Przepisy wprowadzające ustawę – Prawo oświatowe (Dz.U.2021.1116 z późn. zm);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Rozporządzenie Ministra Edukacji Narodowej z dnia 27 marca 2017 r. w sprawie oddziałów i szkół sportowych oraz oddziałów i szkół mistrzostwa sportowego (Dz.U.2020.2138);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Rozporządzenie Ministra Edukacji Narodowej z dnia 25 listopada 2022 r. w sprawie przeprowadzania postępowania rekrutacyjnego oraz postępowania uzupełniającego do publicznych przedszkoli, szkół. Placówek i centrów (Dz.U.2022.2431);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Podstawą postępowania rekrutacyjno - kwalifikacyjnego do nauki w pierwszej klasie NLO W Kielcach SMS ZPRP jest świadectwo ukończenia szkoły podstawowej i zaświadczenie o wynikach egzaminu ósmoklasisty.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Dokumenty obowiązujące kandydatów ubiegających się o przyjęcie do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Podanie o przyjęcie do szkoły (wg wzoru ustalonego przez szkołę).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Świadectwo ukończenia szkoły podstawowej.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Zaświadczenie o szczegółowych wynikach egzaminu ósmoklasisty.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Inne dokumenty posiadane przez kandydata potwierdzające jego udział w olimpiadach </w:t>
        <w:br w:type="textWrapping"/>
        <w:t xml:space="preserve">i konkursach od szczebla powiatowego do ogólnopolskiego.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Zaświadczenie lekarskie o zdolności do uprawiania piłki ręcznej (lub uprawiania sportu) wydane przez lekarza specjalistę w dziedzinie medycyny sportowej lub innego uprawnionego lekarza (ważne do 30.09.2023 roku);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Pisemna zgoda rodziców (opiekunów prawnych) na udział w egzaminach, badaniach lekarskich, testach sprawnościowych.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Aktualne (z ostatniego miesiąca) wyniki badań krwi: OB, morfologia krwi, HIV, poziom żelaza, potasu, wapnia </w:t>
        <w:br w:type="textWrapping"/>
        <w:t xml:space="preserve">i sodu oraz zapis EKG z opisem.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Podpisana klauzula informacyjna o przetwarzaniu danych osobowych „RODO”.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 kandydata do NLO SMS ZPRP.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Dane o uczniu.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 zdjęcia.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Dokumentami potwierdzającymi wolę podjęcia nauki w szkole są: oryginał świadectwa ukończenia szkoły podstawowej i oryginał zaświadczenia o wynikach egzaminu ósmoklasisty.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3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Kandydaci do NLO w Kielcach SMS ZPRP powinni:</w:t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posiadać bardzo dobry stan zdrowia, potwierdzony zaświadczeniem lekarskim wydanym przez lekarza specjalistę w dziedzinie medycyny sportowej lub innego uprawnionego lekarza,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zaliczyć wszystkie próby sprawności fizycznej oraz umiejętności techniczno-taktycznych zatwierdzone przez Związek Piłki Ręcznej w Polsce,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uczestniczyć w rozmowie kwalifikacyjnej,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uzyskać pozytywną kwalifikację w wyniku badań lekarskich.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TERMINY REKRUTACJI DO KLASY PIERWSZEJ CZTEROLETNIEGO NLO W KIELCACH SMS ZPRP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NA ROK SZKOLNY 2023/24: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30"/>
        </w:tabs>
        <w:spacing w:after="0" w:before="0" w:line="240" w:lineRule="auto"/>
        <w:ind w:left="2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30"/>
        </w:tabs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 09.05-05.06.2023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składanie deklaracji o przystąpieniu do egzaminu oraz przesłanie dokumentów rekrutacyjnych;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Opłata za egzamin 450 złotych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płatne na konto szkoły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82 1600 1462 1832 6514 9000 0002.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tytule należy wpisać imię i nazwisko kandydata opłata za egzamin np. Jan Kowalski opłata za egzamin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godz. 13:00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przyjazd i zakwaterowanie - NLO w Kielcach SMS ZPRP, Jagiellońska 90; 25-734 Kielce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godz. 15:00 – 20:00 - badania lekarskie;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godz. 9:00 – 13:00 – próby sprawnościowe (moc, szybkość, siła);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godz. 15:00 – 19:00 – trening rzutowy (rzuty z pozycji);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godz. 9:00 – 13:00 – małe gry (2x2, 3x3, 4x4);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godz. 15:00 – 19:00 – gra właściwa;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14.06.2023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godz. 9:00 – 12:00 próba wytrzymałościowa;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 23.06. do 30.06. do godz. 12.00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uzupełnienie wniosku o przyjęcie do szkoły o świadectwo ukończenia szkoły podstawowej (kopia poświadczona przez szkołę podstawową za zgodność </w:t>
        <w:br w:type="textWrapping"/>
        <w:t xml:space="preserve">z oryginałem). Na każdej stronie kopii należy umieścić adnotację: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„Stwierdzam zgodność </w:t>
        <w:br w:type="textWrapping"/>
        <w:t xml:space="preserve">z oryginałem”, datę, pieczęć urzędową szkoły o średnicy 36 mm oraz pieczęć imienną dyrektora szkoły i podpis dyrektora lub upoważnionej przez niego osoby;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 30.06. do 06.07. do godz. 14.00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weryfikacja wniosków o przyjęcie do szkoły i innych złożonych dokumentów; szkolna komisja rekrutacyjna prowadzi postępowanie rekrutacyjne wg kryteriów określonych przez Dyrektora Sportowego ZPRP; konsultacje szkolnych komisji rekrutacyjnych;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Po przeprowadzonych egzaminach Związek Piłki Ręcznej w Polsce zastrzega sobie możliwość złożenia, rodzicom / opiekunom prawnym kandydatów, propozycji zmiany w wyborze szkoły. Ostateczna decyzja należy do rodziców / opiekunów prawnych kandydata.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06.07.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godz. 14:00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szkolna komisja rekrutacyjna ogłasza listę kandydatów zakwalifikowanych do drugiego etapu rekrutacji oraz kandydatów niezakwalifikowanych;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 06.07. do 10.07. do godz. 12:00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składanie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Dyrektora Sportowego ZPRP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odwołania kandydatów niezakwalifikowanych do drugiego etapu rekrutacji; Według Statutu Szkół Mistrzostwa Sportowego ZPRP (§ 48 ust. 2) decyzje Dyrektora Sportowego ZPRP są ostateczne;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 06.07. do 11.07. do godz. 15:00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kandydaci zakwalifikowani do drugiego etapu rekrutacji składają oświadczenie potwierdzające wolę podjęcia nauki w szkole poprzez złożenie oryginału świadectwa ukończenia ósmej klasy szkoły podstawowej oraz zaświadczenie o wynikach egzaminu ósmoklasisty.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 11.07. do 12.07.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weryfikacja złożonych dokumentów; szkolna komisja rekrutacyjna prowadzi postępowanie rekrutacyjne wg kryteriów określonych przez Dyrektora Sportowego ZPRP;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12.07. do godz. 14:00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szkolna komisja rekrutacyjna ogłasza listę kandydatów przyjętych do szkoły;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 12.07. do 14.07. do godz. 12:00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 składanie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Dyrektora Sportowego ZPRP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odwołania kandydatów niezakwalifikowanych do przyjęcia do szkoły.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WYKAZ TESTÓW SPRAWNOŚCIOWYCH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(KANDYDAT MOŻE OTRZYMAĆ MAKSYMALNIE 100 PUNKTÓW)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Testy sprawności fizycznej (ocena 0 – 50 punktów)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moc nóg – wyskok pionowy na macie sensorycznej (ocena 0 – 10 punktów),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szybkość - bieg na dystansie 30 metrów  9międzyczas na 5m.) z elektronicznym pomiarem czasu (ocena 0 – 10 punktów),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moc ramion – rzut piłką lekarską 2 kilogramy oburącz znad głowy z ustawienia przodem (ocena 0 – 10 punktów),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siła – podciąganie podchwytem na drążku (ocena 0 – 10 punktów),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próba wytrzymałościowa 30 – 15 (test progresywny) (ocena 0 – 10 punktów).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Testy umiejętności technicznych (ocena 0 -10 punktów):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Bramkarze (ocena 0 – 10 punktów):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Próba psychomotoryczna – wykonanie dziesięciu markowanych interwencji z wyborem kierunku </w:t>
        <w:br w:type="textWrapping"/>
        <w:t xml:space="preserve">     i przemieszczeniem.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Zawodnicy pola gry (ocena 0 – 10 punktów):</w:t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Ocena techniki wykonania rzutów z różnych pozycji gry.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Ocena gry właściwej zawodników pola gry (ocena 0 – 40 punktów):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Zawodnicy pola gry - ocenie podlega (ocena 0 – 40 punktów):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Umiejętność gry w działaniach defensywnych (ocena 0 – 20 punktów):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poruszanie się, przechwyt, wygarnięcie, blokowanie, zachowanie się w sytuacjach 1x1,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aktywność i współpraca w podstawowych sytuacjach taktycznych z zawodnikami z sąsiedniej strefy,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cechy wolicjonalne w czasie walki sportowej.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Umiejętność gry w działaniach ofensywnych (ocena 0 – 20 punktów):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poruszanie się, zwody, podania, rzuty, decyzje w sytuacjach 1x1,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współpraca z zawodnikami na sąsiedniej pozycji w działaniach grupowych,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umiejętność działania w sytuacjach 2x1, 3x2,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aktywność w akcjach szybkich,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cechy wolicjonalne w czasie walki sportowej.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Ocena gry właściwej bramkarzy (ocena 0 – 40 punktów):</w:t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Bramkarze – ocenie podlega (ocena 0 – 40 punktów):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Umiejętność gry bramkarza w różnych sytuacjach gry,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Efektywność interwencji i organizacji ataku szybkiego,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Cechy wolicjonalne w czasie walki sportowej.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Dla każdej pozycji na boisku (np. bramkarz, obrotowy, lewoskrzydłowy itd.) będzie prowadzony odrębny ranking punktowy, który będzie decydował o przyjęciu do szkoły.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  <w:lvl w:ilvl="2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  <w:lvl w:ilvl="3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  <w:lvl w:ilvl="4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  <w:lvl w:ilvl="5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  <w:lvl w:ilvl="6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  <w:lvl w:ilvl="7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  <w:lvl w:ilvl="8">
      <w:start w:val="0"/>
      <w:numFmt w:val="decimal"/>
      <w:lvlText w:val=""/>
      <w:lvlJc w:val="left"/>
      <w:pPr>
        <w:ind w:left="0" w:firstLine="0"/>
      </w:pPr>
      <w:rPr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AE406B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 w:val="1"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 w:val="1"/>
    <w:rsid w:val="00E261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ff2" w:customStyle="1">
    <w:name w:val="ff2"/>
    <w:basedOn w:val="Domylnaczcionkaakapitu"/>
    <w:rsid w:val="00E26132"/>
  </w:style>
  <w:style w:type="character" w:styleId="apple-converted-space" w:customStyle="1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 w:val="1"/>
    <w:rsid w:val="00605774"/>
    <w:pPr>
      <w:ind w:left="720"/>
      <w:contextualSpacing w:val="1"/>
    </w:pPr>
  </w:style>
  <w:style w:type="character" w:styleId="Teksttreci4" w:customStyle="1">
    <w:name w:val="Tekst treści (4)_"/>
    <w:basedOn w:val="Domylnaczcionkaakapitu"/>
    <w:link w:val="Teksttreci40"/>
    <w:rsid w:val="00DC10B0"/>
    <w:rPr>
      <w:rFonts w:ascii="Arial" w:cs="Arial" w:eastAsia="Arial" w:hAnsi="Arial"/>
      <w:i w:val="1"/>
      <w:iCs w:val="1"/>
      <w:sz w:val="21"/>
      <w:szCs w:val="21"/>
      <w:shd w:color="auto" w:fill="ffffff" w:val="clear"/>
    </w:rPr>
  </w:style>
  <w:style w:type="character" w:styleId="Teksttreci2" w:customStyle="1">
    <w:name w:val="Tekst treści (2)_"/>
    <w:basedOn w:val="Domylnaczcionkaakapitu"/>
    <w:link w:val="Teksttreci20"/>
    <w:rsid w:val="00DC10B0"/>
    <w:rPr>
      <w:rFonts w:ascii="Arial" w:cs="Arial" w:eastAsia="Arial" w:hAnsi="Arial"/>
      <w:sz w:val="20"/>
      <w:szCs w:val="20"/>
      <w:shd w:color="auto" w:fill="ffffff" w:val="clear"/>
    </w:rPr>
  </w:style>
  <w:style w:type="character" w:styleId="Teksttreci2Kursywa" w:customStyle="1">
    <w:name w:val="Tekst treści (2) + Kursywa"/>
    <w:basedOn w:val="Teksttreci2"/>
    <w:rsid w:val="00DC10B0"/>
    <w:rPr>
      <w:rFonts w:ascii="Arial" w:cs="Arial" w:eastAsia="Arial" w:hAnsi="Arial"/>
      <w:i w:val="1"/>
      <w:iCs w:val="1"/>
      <w:color w:val="000000"/>
      <w:spacing w:val="0"/>
      <w:w w:val="100"/>
      <w:position w:val="0"/>
      <w:sz w:val="20"/>
      <w:szCs w:val="20"/>
      <w:shd w:color="auto" w:fill="ffffff" w:val="clear"/>
      <w:lang w:bidi="pl-PL" w:eastAsia="pl-PL" w:val="pl-PL"/>
    </w:rPr>
  </w:style>
  <w:style w:type="character" w:styleId="Teksttreci5" w:customStyle="1">
    <w:name w:val="Tekst treści (5)_"/>
    <w:basedOn w:val="Domylnaczcionkaakapitu"/>
    <w:link w:val="Teksttreci50"/>
    <w:rsid w:val="00DC10B0"/>
    <w:rPr>
      <w:rFonts w:ascii="Arial" w:cs="Arial" w:eastAsia="Arial" w:hAnsi="Arial"/>
      <w:i w:val="1"/>
      <w:iCs w:val="1"/>
      <w:sz w:val="20"/>
      <w:szCs w:val="20"/>
      <w:shd w:color="auto" w:fill="ffffff" w:val="clear"/>
    </w:rPr>
  </w:style>
  <w:style w:type="character" w:styleId="Teksttreci5Bezkursywy" w:customStyle="1">
    <w:name w:val="Tekst treści (5) + Bez kursywy"/>
    <w:basedOn w:val="Teksttreci5"/>
    <w:rsid w:val="00DC10B0"/>
    <w:rPr>
      <w:rFonts w:ascii="Arial" w:cs="Arial" w:eastAsia="Arial" w:hAnsi="Arial"/>
      <w:i w:val="1"/>
      <w:iCs w:val="1"/>
      <w:color w:val="000000"/>
      <w:spacing w:val="0"/>
      <w:w w:val="100"/>
      <w:position w:val="0"/>
      <w:sz w:val="20"/>
      <w:szCs w:val="20"/>
      <w:shd w:color="auto" w:fill="ffffff" w:val="clear"/>
      <w:lang w:bidi="pl-PL" w:eastAsia="pl-PL" w:val="pl-PL"/>
    </w:rPr>
  </w:style>
  <w:style w:type="paragraph" w:styleId="Teksttreci40" w:customStyle="1">
    <w:name w:val="Tekst treści (4)"/>
    <w:basedOn w:val="Normalny"/>
    <w:link w:val="Teksttreci4"/>
    <w:rsid w:val="00DC10B0"/>
    <w:pPr>
      <w:widowControl w:val="0"/>
      <w:shd w:color="auto" w:fill="ffffff" w:val="clear"/>
      <w:spacing w:after="0" w:before="440" w:line="230" w:lineRule="exact"/>
      <w:jc w:val="both"/>
    </w:pPr>
    <w:rPr>
      <w:rFonts w:ascii="Arial" w:cs="Arial" w:eastAsia="Arial" w:hAnsi="Arial"/>
      <w:i w:val="1"/>
      <w:iCs w:val="1"/>
      <w:sz w:val="21"/>
      <w:szCs w:val="21"/>
    </w:rPr>
  </w:style>
  <w:style w:type="paragraph" w:styleId="Teksttreci20" w:customStyle="1">
    <w:name w:val="Tekst treści (2)"/>
    <w:basedOn w:val="Normalny"/>
    <w:link w:val="Teksttreci2"/>
    <w:rsid w:val="00DC10B0"/>
    <w:pPr>
      <w:widowControl w:val="0"/>
      <w:shd w:color="auto" w:fill="ffffff" w:val="clear"/>
      <w:spacing w:after="0" w:line="230" w:lineRule="exact"/>
      <w:ind w:hanging="420"/>
      <w:jc w:val="both"/>
    </w:pPr>
    <w:rPr>
      <w:rFonts w:ascii="Arial" w:cs="Arial" w:eastAsia="Arial" w:hAnsi="Arial"/>
      <w:sz w:val="20"/>
      <w:szCs w:val="20"/>
    </w:rPr>
  </w:style>
  <w:style w:type="paragraph" w:styleId="Teksttreci50" w:customStyle="1">
    <w:name w:val="Tekst treści (5)"/>
    <w:basedOn w:val="Normalny"/>
    <w:link w:val="Teksttreci5"/>
    <w:rsid w:val="00DC10B0"/>
    <w:pPr>
      <w:widowControl w:val="0"/>
      <w:shd w:color="auto" w:fill="ffffff" w:val="clear"/>
      <w:spacing w:after="0" w:line="230" w:lineRule="exact"/>
      <w:jc w:val="both"/>
    </w:pPr>
    <w:rPr>
      <w:rFonts w:ascii="Arial" w:cs="Arial" w:eastAsia="Arial" w:hAnsi="Arial"/>
      <w:i w:val="1"/>
      <w:iCs w:val="1"/>
      <w:sz w:val="20"/>
      <w:szCs w:val="20"/>
    </w:rPr>
  </w:style>
  <w:style w:type="paragraph" w:styleId="Default" w:customStyle="1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celp" w:customStyle="1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 w:val="1"/>
    <w:rsid w:val="0013475E"/>
    <w:rPr>
      <w:i w:val="1"/>
      <w:iCs w:val="1"/>
    </w:rPr>
  </w:style>
  <w:style w:type="character" w:styleId="Pogrubienie">
    <w:name w:val="Strong"/>
    <w:basedOn w:val="Domylnaczcionkaakapitu"/>
    <w:uiPriority w:val="22"/>
    <w:qFormat w:val="1"/>
    <w:rsid w:val="0013475E"/>
    <w:rPr>
      <w:b w:val="1"/>
      <w:bCs w:val="1"/>
    </w:rPr>
  </w:style>
  <w:style w:type="character" w:styleId="wyniki1" w:customStyle="1">
    <w:name w:val="wyniki1"/>
    <w:basedOn w:val="Domylnaczcionkaakapitu"/>
    <w:rsid w:val="0013475E"/>
    <w:rPr>
      <w:bdr w:color="e8e8e8" w:frame="1" w:space="1" w:sz="6" w:val="single"/>
      <w:shd w:color="auto" w:fill="e8e8e8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F38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F3822"/>
    <w:rPr>
      <w:rFonts w:ascii="Tahoma" w:cs="Tahoma" w:hAnsi="Tahoma"/>
      <w:sz w:val="16"/>
      <w:szCs w:val="16"/>
    </w:rPr>
  </w:style>
  <w:style w:type="character" w:styleId="Nagwek3Znak" w:customStyle="1">
    <w:name w:val="Nagłówek 3 Znak"/>
    <w:basedOn w:val="Domylnaczcionkaakapitu"/>
    <w:link w:val="Nagwek3"/>
    <w:uiPriority w:val="9"/>
    <w:rsid w:val="00AE406B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lrzxr" w:customStyle="1">
    <w:name w:val="lrzxr"/>
    <w:basedOn w:val="Domylnaczcionkaakapitu"/>
    <w:rsid w:val="004D17E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sCmD0RPz/zUrywm9lWCWpew2zQ==">AMUW2mVAyK87KM8RhuqZRRkJHXsuaw2qPyZjecZrwkNtu1K/o1O13jDlTxPd0FpsnvKm8jJKGjI5MeTKLsEj5CteEfLYg29TuRoTuGqD9bfohSW2xXcaaO4AROTtDowPh+gj3NKL8IDm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2023-05-05T08:35:00Z</dcterms:created>
  <dc:creator>BZAJACZKOWSKI</dc:creator>
</cp:coreProperties>
</file>